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00056" w:rsidRDefault="00100056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00056">
              <w:rPr>
                <w:rFonts w:ascii="Calibri" w:hAnsi="Calibri" w:cs="Arial"/>
                <w:sz w:val="22"/>
                <w:szCs w:val="22"/>
              </w:rPr>
              <w:t>Statické zajištění konstrukcí Malé scény</w:t>
            </w:r>
          </w:p>
        </w:tc>
      </w:tr>
      <w:tr w:rsidR="00100056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00056" w:rsidRPr="0017482A" w:rsidRDefault="00100056" w:rsidP="0010005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00056" w:rsidRPr="00100056" w:rsidRDefault="00100056" w:rsidP="0010005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00056">
              <w:rPr>
                <w:rFonts w:asciiTheme="minorHAnsi" w:hAnsiTheme="minorHAnsi"/>
                <w:sz w:val="22"/>
                <w:szCs w:val="22"/>
              </w:rPr>
              <w:t>P19V00000019</w:t>
            </w:r>
          </w:p>
        </w:tc>
      </w:tr>
      <w:tr w:rsidR="00100056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00056" w:rsidRPr="0017482A" w:rsidRDefault="00100056" w:rsidP="0010005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00056" w:rsidRPr="00E006C1" w:rsidRDefault="00100056" w:rsidP="0010005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006C1">
              <w:rPr>
                <w:rFonts w:asciiTheme="minorHAnsi" w:hAnsiTheme="minorHAnsi"/>
                <w:sz w:val="22"/>
                <w:szCs w:val="22"/>
              </w:rPr>
              <w:t>Veřejná zakázka m</w:t>
            </w:r>
            <w:bookmarkStart w:id="0" w:name="_GoBack"/>
            <w:bookmarkEnd w:id="0"/>
            <w:r w:rsidRPr="00E006C1">
              <w:rPr>
                <w:rFonts w:asciiTheme="minorHAnsi" w:hAnsiTheme="minorHAnsi"/>
                <w:sz w:val="22"/>
                <w:szCs w:val="22"/>
              </w:rPr>
              <w:t>alého rozsahu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100056">
        <w:rPr>
          <w:rFonts w:asciiTheme="minorHAnsi" w:hAnsiTheme="minorHAnsi" w:cs="Arial"/>
          <w:b/>
          <w:sz w:val="22"/>
          <w:szCs w:val="22"/>
        </w:rPr>
        <w:t xml:space="preserve">vyzvaný v souladu s ustanovením </w:t>
      </w:r>
      <w:r w:rsidR="00B43BBD" w:rsidRPr="00100056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100056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100056">
        <w:rPr>
          <w:rFonts w:asciiTheme="minorHAnsi" w:hAnsiTheme="minorHAnsi" w:cs="Arial"/>
          <w:b/>
          <w:sz w:val="22"/>
          <w:szCs w:val="22"/>
        </w:rPr>
        <w:t>„</w:t>
      </w:r>
      <w:r w:rsidR="00A6233E" w:rsidRPr="00100056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100056">
        <w:rPr>
          <w:rFonts w:asciiTheme="minorHAnsi" w:hAnsiTheme="minorHAnsi" w:cs="Arial"/>
          <w:b/>
          <w:sz w:val="22"/>
          <w:szCs w:val="22"/>
        </w:rPr>
        <w:t>“</w:t>
      </w:r>
      <w:r w:rsidR="00A6233E" w:rsidRPr="00100056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100056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100056">
        <w:rPr>
          <w:rFonts w:asciiTheme="minorHAnsi" w:hAnsiTheme="minorHAnsi" w:cs="Arial"/>
          <w:b/>
          <w:sz w:val="22"/>
          <w:szCs w:val="22"/>
        </w:rPr>
        <w:t>P</w:t>
      </w:r>
      <w:r w:rsidRPr="00100056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100056">
        <w:rPr>
          <w:rFonts w:asciiTheme="minorHAnsi" w:hAnsiTheme="minorHAnsi" w:cs="Arial"/>
          <w:b/>
          <w:sz w:val="22"/>
          <w:szCs w:val="22"/>
        </w:rPr>
        <w:t>„</w:t>
      </w:r>
      <w:r w:rsidR="00100056" w:rsidRPr="00100056">
        <w:rPr>
          <w:rFonts w:asciiTheme="minorHAnsi" w:hAnsiTheme="minorHAnsi" w:cs="Arial"/>
          <w:b/>
          <w:sz w:val="22"/>
          <w:szCs w:val="22"/>
        </w:rPr>
        <w:t>Statické zajištění konstrukcí Malé scény</w:t>
      </w:r>
      <w:r w:rsidR="00996585" w:rsidRPr="00100056">
        <w:rPr>
          <w:rFonts w:asciiTheme="minorHAnsi" w:hAnsiTheme="minorHAnsi" w:cs="Arial"/>
          <w:b/>
          <w:sz w:val="22"/>
          <w:szCs w:val="22"/>
        </w:rPr>
        <w:t>“</w:t>
      </w:r>
      <w:r w:rsidR="00E7766D" w:rsidRPr="00100056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000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000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0056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54A98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7733C-2C27-40B4-BC83-38C9E9F5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2019-05-22T08:55:00Z</dcterms:modified>
</cp:coreProperties>
</file>